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63D" w:rsidRDefault="00CB7A0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393235" cy="5456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235" cy="545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063D" w:rsidRDefault="00E9063D">
      <w:pPr>
        <w:jc w:val="center"/>
        <w:rPr>
          <w:sz w:val="24"/>
          <w:szCs w:val="24"/>
        </w:rPr>
      </w:pPr>
    </w:p>
    <w:p w:rsidR="00E9063D" w:rsidRDefault="00CB7A04">
      <w:pPr>
        <w:jc w:val="center"/>
        <w:rPr>
          <w:sz w:val="24"/>
          <w:szCs w:val="24"/>
        </w:rPr>
      </w:pPr>
      <w:r>
        <w:rPr>
          <w:sz w:val="24"/>
          <w:szCs w:val="24"/>
        </w:rPr>
        <w:t>Minutes: Board of Trustees</w:t>
      </w:r>
    </w:p>
    <w:p w:rsidR="00E9063D" w:rsidRDefault="00CB7A04">
      <w:pPr>
        <w:jc w:val="center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 xml:space="preserve">July 9, 2020 </w:t>
      </w:r>
    </w:p>
    <w:p w:rsidR="00E9063D" w:rsidRDefault="00CB7A0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4:30 CT p.m. </w:t>
      </w:r>
    </w:p>
    <w:p w:rsidR="00E9063D" w:rsidRDefault="00E9063D">
      <w:pPr>
        <w:tabs>
          <w:tab w:val="left" w:pos="6570"/>
        </w:tabs>
        <w:rPr>
          <w:sz w:val="24"/>
          <w:szCs w:val="24"/>
          <w:highlight w:val="white"/>
        </w:rPr>
      </w:pPr>
    </w:p>
    <w:p w:rsidR="00E9063D" w:rsidRDefault="00E9063D">
      <w:pPr>
        <w:tabs>
          <w:tab w:val="left" w:pos="6570"/>
        </w:tabs>
        <w:jc w:val="center"/>
        <w:rPr>
          <w:sz w:val="24"/>
          <w:szCs w:val="24"/>
        </w:rPr>
      </w:pP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Call to order/Serenity Prayer</w:t>
      </w:r>
      <w:r>
        <w:rPr>
          <w:sz w:val="24"/>
          <w:szCs w:val="24"/>
        </w:rPr>
        <w:tab/>
        <w:t>- Scott</w:t>
      </w:r>
      <w:r>
        <w:rPr>
          <w:sz w:val="24"/>
          <w:szCs w:val="24"/>
        </w:rPr>
        <w:tab/>
        <w:t xml:space="preserve"> </w:t>
      </w:r>
    </w:p>
    <w:p w:rsidR="00E9063D" w:rsidRDefault="00CB7A04">
      <w:pPr>
        <w:tabs>
          <w:tab w:val="left" w:pos="6570"/>
        </w:tabs>
        <w:ind w:left="1440"/>
        <w:rPr>
          <w:sz w:val="24"/>
          <w:szCs w:val="24"/>
        </w:rPr>
      </w:pPr>
      <w:r>
        <w:rPr>
          <w:i/>
          <w:sz w:val="24"/>
          <w:szCs w:val="24"/>
        </w:rPr>
        <w:t xml:space="preserve">Present: Scott, </w:t>
      </w:r>
      <w:proofErr w:type="spellStart"/>
      <w:r>
        <w:rPr>
          <w:i/>
          <w:sz w:val="24"/>
          <w:szCs w:val="24"/>
        </w:rPr>
        <w:t>Derita</w:t>
      </w:r>
      <w:proofErr w:type="spellEnd"/>
      <w:r>
        <w:rPr>
          <w:i/>
          <w:sz w:val="24"/>
          <w:szCs w:val="24"/>
        </w:rPr>
        <w:t>, Steve, Paul, Colleen, Elaine Absent: John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June </w:t>
      </w:r>
      <w:proofErr w:type="gramStart"/>
      <w:r>
        <w:rPr>
          <w:sz w:val="24"/>
          <w:szCs w:val="24"/>
        </w:rPr>
        <w:t>11  Board</w:t>
      </w:r>
      <w:proofErr w:type="gramEnd"/>
      <w:r>
        <w:rPr>
          <w:sz w:val="24"/>
          <w:szCs w:val="24"/>
        </w:rPr>
        <w:t xml:space="preserve"> meeting minutes*</w:t>
      </w:r>
      <w:r>
        <w:rPr>
          <w:sz w:val="24"/>
          <w:szCs w:val="24"/>
        </w:rPr>
        <w:tab/>
        <w:t>- Scott</w:t>
      </w:r>
    </w:p>
    <w:p w:rsidR="00E9063D" w:rsidRDefault="00CB7A04">
      <w:pPr>
        <w:tabs>
          <w:tab w:val="left" w:pos="6570"/>
        </w:tabs>
        <w:ind w:left="1440"/>
        <w:rPr>
          <w:sz w:val="24"/>
          <w:szCs w:val="24"/>
        </w:rPr>
      </w:pPr>
      <w:r>
        <w:rPr>
          <w:i/>
          <w:sz w:val="24"/>
          <w:szCs w:val="24"/>
        </w:rPr>
        <w:t xml:space="preserve">Motion by Colleen Seconded by Paul Unanimous Approval. 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Trustee writings/schedules - ESH and S&amp;H</w:t>
      </w:r>
      <w:r>
        <w:rPr>
          <w:color w:val="222222"/>
          <w:sz w:val="24"/>
          <w:szCs w:val="24"/>
          <w:highlight w:val="white"/>
        </w:rPr>
        <w:tab/>
        <w:t>- Elaine</w:t>
      </w:r>
    </w:p>
    <w:p w:rsidR="00E9063D" w:rsidRDefault="00CB7A04">
      <w:pPr>
        <w:numPr>
          <w:ilvl w:val="1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Approving new literature</w:t>
      </w:r>
    </w:p>
    <w:p w:rsidR="00E9063D" w:rsidRDefault="00CB7A04">
      <w:pPr>
        <w:tabs>
          <w:tab w:val="left" w:pos="6570"/>
        </w:tabs>
        <w:ind w:left="216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 xml:space="preserve">Colleen will be the liaison on the pamphlets. </w:t>
      </w:r>
      <w:proofErr w:type="spellStart"/>
      <w:r>
        <w:rPr>
          <w:i/>
          <w:color w:val="222222"/>
          <w:sz w:val="24"/>
          <w:szCs w:val="24"/>
          <w:highlight w:val="white"/>
        </w:rPr>
        <w:t>Derita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and Paul will review. Elaine will send out some new materials that Karin</w:t>
      </w:r>
      <w:r>
        <w:rPr>
          <w:i/>
          <w:color w:val="222222"/>
          <w:sz w:val="24"/>
          <w:szCs w:val="24"/>
          <w:highlight w:val="white"/>
        </w:rPr>
        <w:t xml:space="preserve"> from Germany sent in.</w:t>
      </w:r>
    </w:p>
    <w:p w:rsidR="00E9063D" w:rsidRDefault="00CB7A04">
      <w:pPr>
        <w:numPr>
          <w:ilvl w:val="1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Plans to continue Wed emails - healthy group tips</w:t>
      </w:r>
    </w:p>
    <w:p w:rsidR="00E9063D" w:rsidRDefault="00CB7A04">
      <w:pPr>
        <w:tabs>
          <w:tab w:val="left" w:pos="6570"/>
        </w:tabs>
        <w:ind w:left="216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>Elaine will continue the weekly emails to members.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Adolescent meetings</w:t>
      </w:r>
      <w:r>
        <w:rPr>
          <w:color w:val="222222"/>
          <w:sz w:val="24"/>
          <w:szCs w:val="24"/>
          <w:highlight w:val="white"/>
        </w:rPr>
        <w:tab/>
        <w:t xml:space="preserve">- </w:t>
      </w:r>
      <w:proofErr w:type="spellStart"/>
      <w:r>
        <w:rPr>
          <w:color w:val="222222"/>
          <w:sz w:val="24"/>
          <w:szCs w:val="24"/>
          <w:highlight w:val="white"/>
        </w:rPr>
        <w:t>Derita</w:t>
      </w:r>
      <w:proofErr w:type="spellEnd"/>
    </w:p>
    <w:p w:rsidR="00E9063D" w:rsidRDefault="00CB7A04">
      <w:pPr>
        <w:shd w:val="clear" w:color="auto" w:fill="FFFFFF"/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 xml:space="preserve">Paul was approached by a youth interested in registering a group of youth as an official EA group. </w:t>
      </w:r>
      <w:proofErr w:type="spellStart"/>
      <w:r>
        <w:rPr>
          <w:i/>
          <w:color w:val="222222"/>
          <w:sz w:val="24"/>
          <w:szCs w:val="24"/>
          <w:highlight w:val="white"/>
        </w:rPr>
        <w:t>Deri</w:t>
      </w:r>
      <w:r>
        <w:rPr>
          <w:i/>
          <w:color w:val="222222"/>
          <w:sz w:val="24"/>
          <w:szCs w:val="24"/>
          <w:highlight w:val="white"/>
        </w:rPr>
        <w:t>ta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contacted AA to ask how they handle youth meetings. The response was that AA does not have a separate listing for youth meetings, they are listed with all the other AA meetings. AA does not have any age restrictions for members. The question came up aro</w:t>
      </w:r>
      <w:r>
        <w:rPr>
          <w:i/>
          <w:color w:val="222222"/>
          <w:sz w:val="24"/>
          <w:szCs w:val="24"/>
          <w:highlight w:val="white"/>
        </w:rPr>
        <w:t>und the liability issues with youth meeting on their own. We will suggest any youth wishing to attend a meeting come with an adult.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Event agreement document (Germany)*</w:t>
      </w:r>
      <w:r>
        <w:rPr>
          <w:color w:val="222222"/>
          <w:sz w:val="24"/>
          <w:szCs w:val="24"/>
          <w:highlight w:val="white"/>
        </w:rPr>
        <w:tab/>
        <w:t>- Elaine</w:t>
      </w:r>
    </w:p>
    <w:p w:rsidR="00E9063D" w:rsidRDefault="00CB7A04">
      <w:pPr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>Elaine and Scott have not yet addressed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Insurance options</w:t>
      </w:r>
      <w:r>
        <w:rPr>
          <w:color w:val="222222"/>
          <w:sz w:val="24"/>
          <w:szCs w:val="24"/>
          <w:highlight w:val="white"/>
        </w:rPr>
        <w:tab/>
        <w:t>- Paul</w:t>
      </w:r>
    </w:p>
    <w:p w:rsidR="00E9063D" w:rsidRDefault="00CB7A04">
      <w:pPr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 xml:space="preserve">EAI has </w:t>
      </w:r>
      <w:proofErr w:type="gramStart"/>
      <w:r>
        <w:rPr>
          <w:i/>
          <w:color w:val="222222"/>
          <w:sz w:val="24"/>
          <w:szCs w:val="24"/>
          <w:highlight w:val="white"/>
        </w:rPr>
        <w:t>directors</w:t>
      </w:r>
      <w:proofErr w:type="gramEnd"/>
      <w:r>
        <w:rPr>
          <w:i/>
          <w:color w:val="222222"/>
          <w:sz w:val="24"/>
          <w:szCs w:val="24"/>
          <w:highlight w:val="white"/>
        </w:rPr>
        <w:t xml:space="preserve"> insurance, workers comp, and a general liability policy. Elaine will get Paul the EA insurance policies next week and he will review them with an insurance agent for better/cheaper coverage.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Trustee applications**</w:t>
      </w:r>
      <w:r>
        <w:rPr>
          <w:color w:val="222222"/>
          <w:sz w:val="24"/>
          <w:szCs w:val="24"/>
          <w:highlight w:val="white"/>
        </w:rPr>
        <w:tab/>
        <w:t>- Scott</w:t>
      </w:r>
    </w:p>
    <w:p w:rsidR="00E9063D" w:rsidRDefault="00CB7A04">
      <w:pPr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>Kelsey applied a</w:t>
      </w:r>
      <w:r>
        <w:rPr>
          <w:i/>
          <w:color w:val="222222"/>
          <w:sz w:val="24"/>
          <w:szCs w:val="24"/>
          <w:highlight w:val="white"/>
        </w:rPr>
        <w:t xml:space="preserve">nd was contacted by Scott and Paul. </w:t>
      </w:r>
      <w:r>
        <w:rPr>
          <w:b/>
          <w:i/>
          <w:color w:val="222222"/>
          <w:sz w:val="24"/>
          <w:szCs w:val="24"/>
          <w:highlight w:val="white"/>
        </w:rPr>
        <w:t>Motion</w:t>
      </w:r>
      <w:r>
        <w:rPr>
          <w:i/>
          <w:color w:val="222222"/>
          <w:sz w:val="24"/>
          <w:szCs w:val="24"/>
          <w:highlight w:val="white"/>
        </w:rPr>
        <w:t xml:space="preserve"> to invite Kelsey to join the Board was made by Scott and seconded by Paul. Vote was unanimous. Scott will get back to Kelsey. Elaine will set up a trustee orientation session. A person from Iran also applied to jo</w:t>
      </w:r>
      <w:r>
        <w:rPr>
          <w:i/>
          <w:color w:val="222222"/>
          <w:sz w:val="24"/>
          <w:szCs w:val="24"/>
          <w:highlight w:val="white"/>
        </w:rPr>
        <w:t xml:space="preserve">in the board and Scott, Paul and </w:t>
      </w:r>
      <w:proofErr w:type="spellStart"/>
      <w:r>
        <w:rPr>
          <w:i/>
          <w:color w:val="222222"/>
          <w:sz w:val="24"/>
          <w:szCs w:val="24"/>
          <w:highlight w:val="white"/>
        </w:rPr>
        <w:t>Derita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will follow up.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Royalty payments/copyright overseas</w:t>
      </w:r>
      <w:r>
        <w:rPr>
          <w:color w:val="222222"/>
          <w:sz w:val="24"/>
          <w:szCs w:val="24"/>
          <w:highlight w:val="white"/>
        </w:rPr>
        <w:tab/>
        <w:t>- Paul/Elaine</w:t>
      </w:r>
    </w:p>
    <w:p w:rsidR="00E9063D" w:rsidRDefault="00CB7A04">
      <w:pPr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>Someone from Australia was interested in getting a copyright to publish EA books there. That led to a discussion about the royalty fees which are 3% r</w:t>
      </w:r>
      <w:r>
        <w:rPr>
          <w:i/>
          <w:color w:val="222222"/>
          <w:sz w:val="24"/>
          <w:szCs w:val="24"/>
          <w:highlight w:val="white"/>
        </w:rPr>
        <w:t xml:space="preserve">ight now. Discussion of raising royalty fees overall. We could offer Australia the same </w:t>
      </w:r>
      <w:r>
        <w:rPr>
          <w:i/>
          <w:color w:val="222222"/>
          <w:sz w:val="24"/>
          <w:szCs w:val="24"/>
          <w:highlight w:val="white"/>
        </w:rPr>
        <w:lastRenderedPageBreak/>
        <w:t>arrangement as Canada with reduced costs for materials. Paul would like to have the issue of funds coming from outside the U.S. on the next agenda.</w:t>
      </w:r>
    </w:p>
    <w:p w:rsidR="00E9063D" w:rsidRDefault="00CB7A04">
      <w:pPr>
        <w:numPr>
          <w:ilvl w:val="0"/>
          <w:numId w:val="1"/>
        </w:numPr>
        <w:tabs>
          <w:tab w:val="left" w:pos="6570"/>
        </w:tabs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Financial report**</w:t>
      </w:r>
      <w:r>
        <w:rPr>
          <w:color w:val="222222"/>
          <w:sz w:val="24"/>
          <w:szCs w:val="24"/>
          <w:highlight w:val="white"/>
        </w:rPr>
        <w:tab/>
      </w:r>
      <w:r>
        <w:rPr>
          <w:color w:val="222222"/>
          <w:sz w:val="24"/>
          <w:szCs w:val="24"/>
          <w:highlight w:val="white"/>
        </w:rPr>
        <w:t>- Paul</w:t>
      </w:r>
    </w:p>
    <w:p w:rsidR="00E9063D" w:rsidRDefault="00CB7A04">
      <w:pPr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>Month of June was positive, mainly due to the PPP funds. YTD financial report was not yet available. Colleen suggested doing a monthly giving day. Scott suggested a financial update in the August newsletter - expectations vs. reality. Elaine will ad</w:t>
      </w:r>
      <w:r>
        <w:rPr>
          <w:i/>
          <w:color w:val="222222"/>
          <w:sz w:val="24"/>
          <w:szCs w:val="24"/>
          <w:highlight w:val="white"/>
        </w:rPr>
        <w:t>d a section. Colleen suggested a giving competition for a prize (like a book).</w:t>
      </w:r>
    </w:p>
    <w:p w:rsidR="00E9063D" w:rsidRDefault="00E9063D">
      <w:pPr>
        <w:tabs>
          <w:tab w:val="left" w:pos="6570"/>
        </w:tabs>
        <w:ind w:left="1440"/>
        <w:rPr>
          <w:i/>
          <w:color w:val="222222"/>
          <w:sz w:val="24"/>
          <w:szCs w:val="24"/>
          <w:highlight w:val="white"/>
        </w:rPr>
      </w:pPr>
    </w:p>
    <w:p w:rsidR="00E9063D" w:rsidRDefault="00CB7A04">
      <w:pPr>
        <w:tabs>
          <w:tab w:val="left" w:pos="6570"/>
        </w:tabs>
        <w:ind w:left="1440"/>
        <w:rPr>
          <w:color w:val="222222"/>
          <w:sz w:val="24"/>
          <w:szCs w:val="24"/>
          <w:highlight w:val="white"/>
        </w:rPr>
      </w:pPr>
      <w:r>
        <w:rPr>
          <w:i/>
          <w:color w:val="222222"/>
          <w:sz w:val="24"/>
          <w:szCs w:val="24"/>
          <w:highlight w:val="white"/>
        </w:rPr>
        <w:t>Other: Scott asked for a motion to not meet face to face in October for the annual trustee meeting and workshop in order to save funds and due to the pandemic. Seconded by Paul</w:t>
      </w:r>
      <w:r>
        <w:rPr>
          <w:i/>
          <w:color w:val="222222"/>
          <w:sz w:val="24"/>
          <w:szCs w:val="24"/>
          <w:highlight w:val="white"/>
        </w:rPr>
        <w:t xml:space="preserve">. Discussion: Elaine thinks meeting in person is important. </w:t>
      </w:r>
      <w:proofErr w:type="spellStart"/>
      <w:r>
        <w:rPr>
          <w:i/>
          <w:color w:val="222222"/>
          <w:sz w:val="24"/>
          <w:szCs w:val="24"/>
          <w:highlight w:val="white"/>
        </w:rPr>
        <w:t>Derita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said she is willing to travel; her meetings are in person again, but with social distancing and limits on attendees. Steve pointed out that even local (Minnesota) trustees may not want to g</w:t>
      </w:r>
      <w:r>
        <w:rPr>
          <w:i/>
          <w:color w:val="222222"/>
          <w:sz w:val="24"/>
          <w:szCs w:val="24"/>
          <w:highlight w:val="white"/>
        </w:rPr>
        <w:t xml:space="preserve">ather. Vote to meet in October virtually passed with </w:t>
      </w:r>
      <w:proofErr w:type="spellStart"/>
      <w:r>
        <w:rPr>
          <w:i/>
          <w:color w:val="222222"/>
          <w:sz w:val="24"/>
          <w:szCs w:val="24"/>
          <w:highlight w:val="white"/>
        </w:rPr>
        <w:t>Derita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opposed. Elaine will include this information in the August newsletter.</w:t>
      </w:r>
    </w:p>
    <w:p w:rsidR="00E9063D" w:rsidRDefault="00E9063D">
      <w:pPr>
        <w:tabs>
          <w:tab w:val="left" w:pos="6570"/>
        </w:tabs>
        <w:ind w:left="1440"/>
        <w:rPr>
          <w:color w:val="222222"/>
          <w:sz w:val="24"/>
          <w:szCs w:val="24"/>
          <w:highlight w:val="white"/>
        </w:rPr>
      </w:pPr>
    </w:p>
    <w:p w:rsidR="00E9063D" w:rsidRDefault="00E9063D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4"/>
          <w:szCs w:val="24"/>
        </w:rPr>
      </w:pPr>
    </w:p>
    <w:p w:rsidR="00E9063D" w:rsidRDefault="00E9063D">
      <w:pPr>
        <w:spacing w:after="160" w:line="259" w:lineRule="auto"/>
        <w:rPr>
          <w:color w:val="000000"/>
        </w:rPr>
      </w:pPr>
    </w:p>
    <w:sectPr w:rsidR="00E906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2158"/>
    <w:multiLevelType w:val="multilevel"/>
    <w:tmpl w:val="AD26F6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10"/>
      <w:numFmt w:val="bullet"/>
      <w:lvlText w:val="-"/>
      <w:lvlJc w:val="left"/>
      <w:pPr>
        <w:ind w:left="360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3D"/>
    <w:rsid w:val="00CB7A04"/>
    <w:rsid w:val="00E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D45AE-355D-4EFC-9922-9884C90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Weber Nelson</dc:creator>
  <cp:lastModifiedBy>Elaine Weber Nelson</cp:lastModifiedBy>
  <cp:revision>2</cp:revision>
  <dcterms:created xsi:type="dcterms:W3CDTF">2020-08-17T19:15:00Z</dcterms:created>
  <dcterms:modified xsi:type="dcterms:W3CDTF">2020-08-17T19:15:00Z</dcterms:modified>
</cp:coreProperties>
</file>